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F78F4">
      <w:pPr>
        <w:shd w:val="clear" w:color="auto" w:fill="FCFCFC"/>
        <w:spacing w:line="43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ПУБЛИЧНАЯ ОФЕРТА</w:t>
      </w:r>
    </w:p>
    <w:p w:rsidR="00000000" w:rsidRDefault="00CF78F4">
      <w:pPr>
        <w:shd w:val="clear" w:color="auto" w:fill="FCFCFC"/>
        <w:spacing w:line="43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ЗАКЛЮЧЕНИИ ДОГОВОРА О ДОБРОВОЛЬНОМ ПОЖЕРТВОВАНИИ</w:t>
      </w:r>
    </w:p>
    <w:p w:rsidR="00000000" w:rsidRDefault="00CF78F4">
      <w:pPr>
        <w:shd w:val="clear" w:color="auto" w:fill="FCFCFC"/>
        <w:spacing w:line="432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000000" w:rsidRDefault="00CF78F4">
      <w:pPr>
        <w:shd w:val="clear" w:color="auto" w:fill="FCFCFC"/>
        <w:spacing w:line="432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000000" w:rsidRDefault="00CF78F4">
      <w:pPr>
        <w:shd w:val="clear" w:color="auto" w:fill="FCFCFC"/>
        <w:spacing w:before="240" w:line="276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  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 ноября 2018 года                                                                                  г. Рыбное </w:t>
      </w:r>
    </w:p>
    <w:p w:rsidR="00000000" w:rsidRDefault="00CF78F4">
      <w:pPr>
        <w:shd w:val="clear" w:color="auto" w:fill="FCFCFC"/>
        <w:spacing w:before="240" w:line="276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Настоящая </w:t>
      </w:r>
      <w:r>
        <w:rPr>
          <w:rFonts w:ascii="Times New Roman" w:eastAsia="Times New Roman" w:hAnsi="Times New Roman"/>
          <w:sz w:val="24"/>
          <w:szCs w:val="24"/>
        </w:rPr>
        <w:t xml:space="preserve">публичная оферта (далее — Оферта) адресована физическим и (или) юридическим лицам (далее — Благотворитель) и является официальным предложением АНО «Ресурсный центр профилактики социального сиротства» (далее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в лице директора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Цыпич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Натал</w:t>
      </w:r>
      <w:r>
        <w:rPr>
          <w:rFonts w:ascii="Times New Roman" w:eastAsia="Times New Roman" w:hAnsi="Times New Roman"/>
          <w:sz w:val="24"/>
          <w:szCs w:val="24"/>
        </w:rPr>
        <w:t>ьи Валерьевны, действующей  на основании Устава, заключить договор о добровольном пожертвовании (далее — Договор) в соответствии с п. 2 ст. 437 Гражданского кодекса Российской Федерации, на нижеследующих условиях: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numPr>
          <w:ilvl w:val="0"/>
          <w:numId w:val="2"/>
        </w:numPr>
        <w:shd w:val="clear" w:color="auto" w:fill="FCFCFC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ОБЩИЕ УСЛОВИЯ О ПУБЛИЧНОЙ ОФЕРТЕ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Оф</w:t>
      </w:r>
      <w:r>
        <w:rPr>
          <w:rFonts w:ascii="Times New Roman" w:eastAsia="Times New Roman" w:hAnsi="Times New Roman"/>
          <w:sz w:val="24"/>
          <w:szCs w:val="24"/>
        </w:rPr>
        <w:t xml:space="preserve">ерта вступает в силу со дня, следующего за днем размещения ее на сайте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сети Интернет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http://sirotstvynet.ru/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. Оферта является бессрочной и действует до дня, следующим за днем размещения</w:t>
      </w:r>
      <w:r>
        <w:rPr>
          <w:rFonts w:ascii="Times New Roman" w:eastAsia="Times New Roman" w:hAnsi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извещения о прекращении действия оферты.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вправе отменить Оферту в любое время.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Недействительность одного или нескольких условий Оферты не влечёт недействительности всех остальных условий Оферты.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оферту могут быть</w:t>
      </w:r>
      <w:r>
        <w:rPr>
          <w:rFonts w:ascii="Times New Roman" w:eastAsia="Times New Roman" w:hAnsi="Times New Roman"/>
          <w:sz w:val="24"/>
          <w:szCs w:val="24"/>
        </w:rPr>
        <w:t xml:space="preserve"> внесены изменения, которые вступают в силу со дня, следующего за днем размещения Оферты в новой редакции на сайте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Датой акцепта Оферты и, соответственно, датой заключения Договора является дата поступления денежных средств Благотвори</w:t>
      </w:r>
      <w:r>
        <w:rPr>
          <w:rFonts w:ascii="Times New Roman" w:eastAsia="Times New Roman" w:hAnsi="Times New Roman"/>
          <w:sz w:val="24"/>
          <w:szCs w:val="24"/>
        </w:rPr>
        <w:t xml:space="preserve">теля на расчетный счет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Акцепт данного предложения Благотворителем означает, что последний ознакомился и согласен со всеми условиями настоящего Договора.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Местом заключения Договора является место нахождения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г. Рыбное.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.3. Акцептовать Оферту и тем самым заключить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 может физическое и юридическое лицо.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готов заключать договоры пожертвования в ином порядке и (или) на иных условиях, нежели это предусмотрено Офертой, для чего люб</w:t>
      </w:r>
      <w:r>
        <w:rPr>
          <w:rFonts w:ascii="Times New Roman" w:eastAsia="Times New Roman" w:hAnsi="Times New Roman"/>
          <w:sz w:val="24"/>
          <w:szCs w:val="24"/>
        </w:rPr>
        <w:t xml:space="preserve">ое заинтересованное лицо вправе обратиться для заключения соответствующего договора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numPr>
          <w:ilvl w:val="0"/>
          <w:numId w:val="4"/>
        </w:numPr>
        <w:shd w:val="clear" w:color="auto" w:fill="FCFCFC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 ДОГОВОРА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Благотворитель безвозмездно передает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собственные </w:t>
      </w:r>
      <w:r>
        <w:rPr>
          <w:rFonts w:ascii="Times New Roman" w:eastAsia="Times New Roman" w:hAnsi="Times New Roman"/>
          <w:sz w:val="24"/>
          <w:szCs w:val="24"/>
        </w:rPr>
        <w:t xml:space="preserve">денежные средства в качестве добровольного пожертвования (далее — Пожертвование) любым удобным для Благотворителя способом, 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принимает Пожертвование и использует его для реализации уставной деятельности.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Выполнение Благотворителем дей</w:t>
      </w:r>
      <w:r>
        <w:rPr>
          <w:rFonts w:ascii="Times New Roman" w:eastAsia="Times New Roman" w:hAnsi="Times New Roman"/>
          <w:sz w:val="24"/>
          <w:szCs w:val="24"/>
        </w:rPr>
        <w:t>ствий по настоящему договору является Пожертвованием в соответствии со статьей 582 Гражданского кодекса Российской Федерации.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2.3. Договор является договором присоединения (ст. 428 Гражданского кодекса РФ). Условия Договора принимаются Благотворителем путе</w:t>
      </w:r>
      <w:r>
        <w:rPr>
          <w:rFonts w:ascii="Times New Roman" w:eastAsia="Times New Roman" w:hAnsi="Times New Roman"/>
          <w:sz w:val="24"/>
          <w:szCs w:val="24"/>
        </w:rPr>
        <w:t>м присоединения к настоящему договору в целом. При этом Благотворитель подтверждает, полное согласие с условиями Договора и что Договор не содержит обременительных для него условий, которые он не принял бы при наличии у него возможности участвовать в опред</w:t>
      </w:r>
      <w:r>
        <w:rPr>
          <w:rFonts w:ascii="Times New Roman" w:eastAsia="Times New Roman" w:hAnsi="Times New Roman"/>
          <w:sz w:val="24"/>
          <w:szCs w:val="24"/>
        </w:rPr>
        <w:t>елении условий настоящего Договора.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Принимая условия данного договора, Благотворитель подтверждает добровольный и безвозмездный характер Пожертвования.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numPr>
          <w:ilvl w:val="0"/>
          <w:numId w:val="6"/>
        </w:numPr>
        <w:shd w:val="clear" w:color="auto" w:fill="FCFCFC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ДЕЯТЕЛЬНОСТЬ БЛАГОПОЛУЧАТЕЛЯ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Деятельность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направлена на достижение следующих уста</w:t>
      </w:r>
      <w:r>
        <w:rPr>
          <w:rFonts w:ascii="Times New Roman" w:eastAsia="Times New Roman" w:hAnsi="Times New Roman"/>
          <w:sz w:val="24"/>
          <w:szCs w:val="24"/>
        </w:rPr>
        <w:t>вных целей: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-содействие культурно-просветительской и образовательной деятельности (создание и реализация научных программ и мероприятий, включая лекции, семинары, тренинги и конференции, а также курсы по тематике деятельности Автономной некоммерческой орга</w:t>
      </w:r>
      <w:r>
        <w:rPr>
          <w:rFonts w:ascii="Times New Roman" w:hAnsi="Times New Roman"/>
          <w:sz w:val="24"/>
          <w:szCs w:val="24"/>
        </w:rPr>
        <w:t>низации);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пролонгированного информационно-методического сопровождения деятельности специалистов, работающих в сфере профилактики социального сиротства;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проведение научных конференций, семинаров, тренингов, мастер-классов, круглы</w:t>
      </w:r>
      <w:r>
        <w:rPr>
          <w:rFonts w:ascii="Times New Roman" w:hAnsi="Times New Roman"/>
          <w:sz w:val="24"/>
          <w:szCs w:val="24"/>
        </w:rPr>
        <w:t>х столов и прочих мероприятий совместно с различными научно-исследовательскими организациями для развития практик по профилактике социального сиротства;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экспертная и консультационная поддержка программ и 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направленных на профилактику социально</w:t>
      </w:r>
      <w:r>
        <w:rPr>
          <w:rFonts w:ascii="Times New Roman" w:hAnsi="Times New Roman"/>
          <w:sz w:val="24"/>
          <w:szCs w:val="24"/>
        </w:rPr>
        <w:t>го сиротства;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издательская и полиграфическая деятельность, в том числе издание книг, брошюр, журналов, аудио и видео продукции в целях информационной поддержки и реализации программ, направленных на достижение целей Автономной некоммерческой организации;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повышения доступности информационных, методических, образовательных ресурсов представителям субъектов профилактики социального сиротства;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и поддержка электронных информационных ресурсов в сети Интернет, освещающих деятельн</w:t>
      </w:r>
      <w:r>
        <w:rPr>
          <w:rFonts w:ascii="Times New Roman" w:hAnsi="Times New Roman"/>
          <w:sz w:val="24"/>
          <w:szCs w:val="24"/>
        </w:rPr>
        <w:t>ость Автономной некоммерческой организации;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органами государственной власти Рязанской области, с органами местного самоуправления, юридическими и физическими лицами, в том числе с международными и зарубежными организациями в целях наибол</w:t>
      </w:r>
      <w:r>
        <w:rPr>
          <w:rFonts w:ascii="Times New Roman" w:hAnsi="Times New Roman"/>
          <w:sz w:val="24"/>
          <w:szCs w:val="24"/>
        </w:rPr>
        <w:t>ее эффективного решения целей, направленных на профилактику социального сиротства;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сотрудничество с государственными и некоммерческими организациями в сфере проведения анализа мониторингового исследования, оценки качества реализации услуг, </w:t>
      </w:r>
      <w:r>
        <w:rPr>
          <w:rFonts w:ascii="Times New Roman" w:hAnsi="Times New Roman"/>
          <w:sz w:val="24"/>
          <w:szCs w:val="24"/>
        </w:rPr>
        <w:t>оценки проектов и программ в сфере профилактики социального сиротства, детства;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органам власти, некоммерческим организациям, профессиональным сообществам во внедрении и развитии программ, направленных на профилактику социального сиротства, пом</w:t>
      </w:r>
      <w:r>
        <w:rPr>
          <w:rFonts w:ascii="Times New Roman" w:hAnsi="Times New Roman"/>
          <w:sz w:val="24"/>
          <w:szCs w:val="24"/>
        </w:rPr>
        <w:t>ощь семьям и детям, улучшение положения детей в Рязанской области;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благотворительных, социальных и иных мероприятий, направленных на содействие социальной, интеллектуальной, физической и психологической адаптации детей-сирот и дет</w:t>
      </w:r>
      <w:r>
        <w:rPr>
          <w:rFonts w:ascii="Times New Roman" w:hAnsi="Times New Roman"/>
          <w:sz w:val="24"/>
          <w:szCs w:val="24"/>
        </w:rPr>
        <w:t xml:space="preserve">ей, оставшихся без попечения родителей, </w:t>
      </w:r>
      <w:r>
        <w:rPr>
          <w:rFonts w:ascii="Times New Roman" w:hAnsi="Times New Roman"/>
          <w:sz w:val="24"/>
          <w:szCs w:val="24"/>
        </w:rPr>
        <w:lastRenderedPageBreak/>
        <w:t xml:space="preserve">детей из малообеспеченных семей, детей групп риска, детей с ограниченными возможностями здоровья; 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программ профилактики социального сиротства и помощи семьям в трудной жизненной ситуации;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внедрение и </w:t>
      </w:r>
      <w:r>
        <w:rPr>
          <w:rFonts w:ascii="Times New Roman" w:hAnsi="Times New Roman"/>
          <w:sz w:val="24"/>
          <w:szCs w:val="24"/>
        </w:rPr>
        <w:t>распространение технологий и профилактических услуг;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работы по предотвращению сиротства среди семей группы риска;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по предотвращению вторичного сиротства;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профилактика раннего материнства;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сопровождение и поддержка несовершеннолетних матерей;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родительских клубов;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волонтерского движения для помощи детям из группы риска;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-привлечение волонтеров и реализация программ Автономной некоммерческой организации с их помощью;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одготовка и реализация международных программ и проектов по тематике Автономной некоммерческой организации;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аккумулирование  денежных средств и иных ресурсов, проведение мероприятий по их привлечению, в том числе организация развлекательных, культурных, </w:t>
      </w:r>
      <w:r>
        <w:rPr>
          <w:rFonts w:ascii="Times New Roman" w:hAnsi="Times New Roman"/>
          <w:sz w:val="24"/>
          <w:szCs w:val="24"/>
        </w:rPr>
        <w:t>спортивных и иных массовых мероприятий по сбору благотворительных пожертвований, проведение лотерей и аукционов в соответствии с законодательством Российской Федерации, осуществление реализации поступивших от благотворителей имущества и пожертвований, осущ</w:t>
      </w:r>
      <w:r>
        <w:rPr>
          <w:rFonts w:ascii="Times New Roman" w:hAnsi="Times New Roman"/>
          <w:sz w:val="24"/>
          <w:szCs w:val="24"/>
        </w:rPr>
        <w:t>ествление другой не запрещенной законодательством Российской Федерации и соответствующей настоящему уставу деятельности по формированию имущества Автономной некоммерческой организации;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совершение гражданско-правовых сделок, а также иных юридических актов</w:t>
      </w:r>
      <w:r>
        <w:rPr>
          <w:rFonts w:ascii="Times New Roman" w:hAnsi="Times New Roman"/>
          <w:sz w:val="24"/>
          <w:szCs w:val="24"/>
        </w:rPr>
        <w:t>, осуществление предпринимательской деятельности в той мере, в которой это служит достижению уставных целей Автономной некоммерческой организации;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банков данных и программно-информационных продуктов в области деятельности Автономной некоммерче</w:t>
      </w:r>
      <w:r>
        <w:rPr>
          <w:rFonts w:ascii="Times New Roman" w:hAnsi="Times New Roman"/>
          <w:sz w:val="24"/>
          <w:szCs w:val="24"/>
        </w:rPr>
        <w:t>ской организации;</w:t>
      </w:r>
    </w:p>
    <w:p w:rsidR="00000000" w:rsidRDefault="00CF78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иной, не противоречащей законодательству Российской Федерации, деятельности и направленной на достижение уставных целей Автономной некоммерческой организации.</w:t>
      </w:r>
    </w:p>
    <w:p w:rsidR="00000000" w:rsidRDefault="00CF78F4">
      <w:pPr>
        <w:shd w:val="clear" w:color="auto" w:fill="FCFCFC"/>
        <w:spacing w:line="276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ведёт деятельность, целью которой явля</w:t>
      </w:r>
      <w:r>
        <w:rPr>
          <w:rFonts w:ascii="Times New Roman" w:eastAsia="Times New Roman" w:hAnsi="Times New Roman"/>
          <w:sz w:val="24"/>
          <w:szCs w:val="24"/>
        </w:rPr>
        <w:t>ется извлечение прибыли.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 Бухгалтерская отчётность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ежегодно проходит аудиторскую проверку.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публикует информацию о своей работе, целях и задачах, мероприятиях и результатах на сайте: 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http://sirotstvynet.ru/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000000" w:rsidRDefault="00CF78F4">
      <w:pPr>
        <w:numPr>
          <w:ilvl w:val="0"/>
          <w:numId w:val="8"/>
        </w:numPr>
        <w:shd w:val="clear" w:color="auto" w:fill="FCFCFC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ВНЕСЕНИЕ ПОЖЕРТВОВАНИЯ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Благотворитель с помощью Сайта может осуществить разовое или рекуррентное Пожертвование путем перечисления денежных средств на расчетный счет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любым платежным способом, указанным</w:t>
      </w:r>
      <w:r>
        <w:rPr>
          <w:rFonts w:ascii="Times New Roman" w:eastAsia="Times New Roman" w:hAnsi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 следующему адресу: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http://sirotstvynet.ru/howtohelp/.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При перечислении Пожертвования для идентификации плательщика Благотворитель указывает следующие данные: фамилия и имя (по желанию) и адрес электронной почты.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Благо</w:t>
      </w:r>
      <w:r>
        <w:rPr>
          <w:rFonts w:ascii="Times New Roman" w:eastAsia="Times New Roman" w:hAnsi="Times New Roman"/>
          <w:sz w:val="24"/>
          <w:szCs w:val="24"/>
        </w:rPr>
        <w:t>творитель самостоятельно определяет размер суммы добровольного Пожертвования. Назначение Пожертвования: «Пожертвование на ведение уставной деятельности. НДС не облагается».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4.4. В соответствующей форме на Сайте Благотворитель может выбрать сумму для рекурр</w:t>
      </w:r>
      <w:r>
        <w:rPr>
          <w:rFonts w:ascii="Times New Roman" w:eastAsia="Times New Roman" w:hAnsi="Times New Roman"/>
          <w:sz w:val="24"/>
          <w:szCs w:val="24"/>
        </w:rPr>
        <w:t xml:space="preserve">ентного (регулярного и автоматического) списания денежных средств на расчетный счет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достижения его уставных целей.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4.5. Пожертвование считается переданным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sz w:val="24"/>
          <w:szCs w:val="24"/>
        </w:rPr>
        <w:t xml:space="preserve">момента его зачисления на банковский счет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 В случае отказа от рекуррентного списания денежных средств, благотворитель обязан отправить письменное уведомление по электронной почте службы поддержки (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info@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sirotstvynet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</w:rPr>
        <w:t>) за 14 (четырнадцать) календарных дней до даты рекуррентного платежа.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4.7. Благотворитель несет ответственность за достоверность предоставленных данных, в том числе указанной суммы Пожертвования и адреса электронной почты.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4.8. Б</w:t>
      </w:r>
      <w:r>
        <w:rPr>
          <w:rFonts w:ascii="Times New Roman" w:eastAsia="Times New Roman" w:hAnsi="Times New Roman"/>
          <w:sz w:val="24"/>
          <w:szCs w:val="24"/>
        </w:rPr>
        <w:t xml:space="preserve">лаготворитель с учетом п. 4.7. Договора соглашается не предъявлять претензий и требований о возврате средств после подтверждения им оплаты любым из способов, предусмотренных платежными системами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4.9.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несет ответственност</w:t>
      </w:r>
      <w:r>
        <w:rPr>
          <w:rFonts w:ascii="Times New Roman" w:eastAsia="Times New Roman" w:hAnsi="Times New Roman"/>
          <w:sz w:val="24"/>
          <w:szCs w:val="24"/>
        </w:rPr>
        <w:t xml:space="preserve">и за техническую задержку зачисления Пожертвования на расчетный счет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numPr>
          <w:ilvl w:val="0"/>
          <w:numId w:val="10"/>
        </w:numPr>
        <w:shd w:val="clear" w:color="auto" w:fill="FCFCFC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ПОРЯДОК ЗАКЛЮЧЕНИЯ ДОГОВОРА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Договор считается заключенным в письменной форме с момента передачи Благотворителем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Пожертвования в порядке, определенном</w:t>
      </w:r>
      <w:r>
        <w:rPr>
          <w:rFonts w:ascii="Times New Roman" w:eastAsia="Times New Roman" w:hAnsi="Times New Roman"/>
          <w:sz w:val="24"/>
          <w:szCs w:val="24"/>
        </w:rPr>
        <w:t xml:space="preserve"> настоящим Договором, что означает безоговорочное принятие всех его условий без каких-либо изъятий или ограничений.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Условия Договора определяются Офертой в редакции (с учётом изменений и дополнений), действующей на день оформления платёжного распоряже</w:t>
      </w:r>
      <w:r>
        <w:rPr>
          <w:rFonts w:ascii="Times New Roman" w:eastAsia="Times New Roman" w:hAnsi="Times New Roman"/>
          <w:sz w:val="24"/>
          <w:szCs w:val="24"/>
        </w:rPr>
        <w:t xml:space="preserve">ния в пользу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numPr>
          <w:ilvl w:val="0"/>
          <w:numId w:val="12"/>
        </w:numPr>
        <w:shd w:val="clear" w:color="auto" w:fill="FCFCFC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ПРАВА И ОБЯЗАННОСТИ СТОРОН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обязан публиковать отчеты о целевом использовании Пожертвований, полученных им в течение календарного года. Отчеты публикуются в сети Интернет на сайте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поздн</w:t>
      </w:r>
      <w:r>
        <w:rPr>
          <w:rFonts w:ascii="Times New Roman" w:eastAsia="Times New Roman" w:hAnsi="Times New Roman"/>
          <w:sz w:val="24"/>
          <w:szCs w:val="24"/>
        </w:rPr>
        <w:t>ее 1 апреля года, следующего за отчетным годом.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обязан использовать полученное по настоящему Договору Пожертвование в соответствии с действующим законодательством РФ и в рамках своей уставной деятельности.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6.3. Благотворитель имеет пра</w:t>
      </w:r>
      <w:r>
        <w:rPr>
          <w:rFonts w:ascii="Times New Roman" w:eastAsia="Times New Roman" w:hAnsi="Times New Roman"/>
          <w:sz w:val="24"/>
          <w:szCs w:val="24"/>
        </w:rPr>
        <w:t xml:space="preserve">во запросить и получить информацию о целевом использовании Пожертвования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6.4. По письменному запросу Благотворителя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обязан подтвердить целевое использование полученного Пожертвования соответствующими документами бухгалтерс</w:t>
      </w:r>
      <w:r>
        <w:rPr>
          <w:rFonts w:ascii="Times New Roman" w:eastAsia="Times New Roman" w:hAnsi="Times New Roman"/>
          <w:sz w:val="24"/>
          <w:szCs w:val="24"/>
        </w:rPr>
        <w:t xml:space="preserve">кого учета, которые находятся на постоянном хранении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могут быть предъявлены в рамках действия Федерального закона № 152-ФЗ от 27.07.2006 года. В случае если предоставление документов повлечет дополнительные затраты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Благотворитель обязуется их компенсировать.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6.5.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вправе в любое время до передачи ему Пожертвования и после передачи Пожертвования в течение 15 дней от него отказаться. В случае отказа от Пожертвования после передачи Пожертвования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</w:t>
      </w:r>
      <w:r>
        <w:rPr>
          <w:rFonts w:ascii="Times New Roman" w:eastAsia="Times New Roman" w:hAnsi="Times New Roman"/>
          <w:sz w:val="24"/>
          <w:szCs w:val="24"/>
        </w:rPr>
        <w:t>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возвращает Пожертвование в течение 5 дней после принятия решения об отказе. В этом случае настоящий договор считается расторгнутым с момента принятия решения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Благополучателем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 отказе. В случае невозможности передать Пожертвование Благотворителю По</w:t>
      </w:r>
      <w:r>
        <w:rPr>
          <w:rFonts w:ascii="Times New Roman" w:eastAsia="Times New Roman" w:hAnsi="Times New Roman"/>
          <w:sz w:val="24"/>
          <w:szCs w:val="24"/>
        </w:rPr>
        <w:t xml:space="preserve">жертвование остается в распоряжении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6.6.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несет перед Благотворителем иных обязательств, кроме обязательств, указанных в настоящем Договоре.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6.7.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имеет право извещать Благотворителя о текущей деятельности </w:t>
      </w:r>
      <w:r>
        <w:rPr>
          <w:rFonts w:ascii="Times New Roman" w:eastAsia="Times New Roman" w:hAnsi="Times New Roman"/>
          <w:sz w:val="24"/>
          <w:szCs w:val="24"/>
        </w:rPr>
        <w:t>с помощью электронных, почтовых и СМС-рассылок, а также с помощью телефонных звонков.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6.8. Стороны освобождаются от ответственности за неисполнение или ненадлежащее исполнение обязательств по договору, если это неисполнение явилось следствием обстоятельств</w:t>
      </w:r>
      <w:r>
        <w:rPr>
          <w:rFonts w:ascii="Times New Roman" w:eastAsia="Times New Roman" w:hAnsi="Times New Roman"/>
          <w:sz w:val="24"/>
          <w:szCs w:val="24"/>
        </w:rPr>
        <w:t xml:space="preserve"> непреодолимой силы, возникших после заключения договора в результате событий чрезвычайного характера, которые Сторона(ы) не могла(и) ни предвидеть, ни предотвратить разумными мерами (форс-мажора).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6.9. В случае возникновения споров и разногласий между Сто</w:t>
      </w:r>
      <w:r>
        <w:rPr>
          <w:rFonts w:ascii="Times New Roman" w:eastAsia="Times New Roman" w:hAnsi="Times New Roman"/>
          <w:sz w:val="24"/>
          <w:szCs w:val="24"/>
        </w:rPr>
        <w:t xml:space="preserve">ронами по Договору, они будут по возможности разрешаться путем переговоров. В случае невозможности разрешения спора путем переговоров, споры и разногласия между Сторонами подлежат рассмотрению в суде по месту нахождения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6.10. Стороны несут</w:t>
      </w:r>
      <w:r>
        <w:rPr>
          <w:rFonts w:ascii="Times New Roman" w:eastAsia="Times New Roman" w:hAnsi="Times New Roman"/>
          <w:sz w:val="24"/>
          <w:szCs w:val="24"/>
        </w:rPr>
        <w:t xml:space="preserve"> полную ответственность за соблюдение требований Договора, в том числе ответственность о предоставленных сведениях, о себе.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Каждая из Сторон подтверждает, что она имеет все права и полномочия на заключение Договора и исполнение установленных им обязательст</w:t>
      </w:r>
      <w:r>
        <w:rPr>
          <w:rFonts w:ascii="Times New Roman" w:eastAsia="Times New Roman" w:hAnsi="Times New Roman"/>
          <w:sz w:val="24"/>
          <w:szCs w:val="24"/>
        </w:rPr>
        <w:t>в, а также что заключение Договора не нарушает условий иных обязательств Сторон перед третьими лицами.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6.11. </w:t>
      </w:r>
      <w:r>
        <w:rPr>
          <w:rFonts w:ascii="Times New Roman" w:eastAsia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numPr>
          <w:ilvl w:val="0"/>
          <w:numId w:val="14"/>
        </w:numPr>
        <w:shd w:val="clear" w:color="auto" w:fill="FCFCFC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 Заключая Договор, Благотворитель, действуя своей волей и в своем интересе, д</w:t>
      </w:r>
      <w:r>
        <w:rPr>
          <w:rFonts w:ascii="Times New Roman" w:eastAsia="Times New Roman" w:hAnsi="Times New Roman"/>
          <w:sz w:val="24"/>
          <w:szCs w:val="24"/>
        </w:rPr>
        <w:t xml:space="preserve">ает согласие на обработку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его персональных данных, к которым относятся (в зависимости от способа перечисления Пожертвования): фамилия, имя, отчество, дата рождения, адрес места жительства, номер телефона, адрес электронной почты, а именно </w:t>
      </w:r>
      <w:r>
        <w:rPr>
          <w:rFonts w:ascii="Times New Roman" w:eastAsia="Times New Roman" w:hAnsi="Times New Roman"/>
          <w:sz w:val="24"/>
          <w:szCs w:val="24"/>
        </w:rPr>
        <w:t>на совершение, в том числе следующих действий: сбора, систематизации, накопления, хранения, уточнения (обновления, изменения), использования, распространения, обезличивания, блокирования и уничтожения любой информации, относящейся к персональным данным Бла</w:t>
      </w:r>
      <w:r>
        <w:rPr>
          <w:rFonts w:ascii="Times New Roman" w:eastAsia="Times New Roman" w:hAnsi="Times New Roman"/>
          <w:sz w:val="24"/>
          <w:szCs w:val="24"/>
        </w:rPr>
        <w:t>готворителя, с целью заключения и исполнения настоящего Договора.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обрабатывает персональные данные Благотворителя в целях исполнения Договора, а также для информирования Благотворителя о деятельности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7.3. В соответстви</w:t>
      </w:r>
      <w:r>
        <w:rPr>
          <w:rFonts w:ascii="Times New Roman" w:eastAsia="Times New Roman" w:hAnsi="Times New Roman"/>
          <w:sz w:val="24"/>
          <w:szCs w:val="24"/>
        </w:rPr>
        <w:t xml:space="preserve">и с Федеральным законом «О персональных данных»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разглашает третьим лицам предоставленные Благотворителем при перечислении Пожертвования персональные данные без его письменного согласия, за исключением случаев требования данной информации</w:t>
      </w:r>
      <w:r>
        <w:rPr>
          <w:rFonts w:ascii="Times New Roman" w:eastAsia="Times New Roman" w:hAnsi="Times New Roman"/>
          <w:sz w:val="24"/>
          <w:szCs w:val="24"/>
        </w:rPr>
        <w:t xml:space="preserve"> государственными органами, имеющими соответствующие полномочия, а также случаев, когда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поручает третьему лицу совершить от имени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отношении Благотворителя действия, неизбежно включающие в себя использование персональных да</w:t>
      </w:r>
      <w:r>
        <w:rPr>
          <w:rFonts w:ascii="Times New Roman" w:eastAsia="Times New Roman" w:hAnsi="Times New Roman"/>
          <w:sz w:val="24"/>
          <w:szCs w:val="24"/>
        </w:rPr>
        <w:t>нных.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7.4. Согласие на обработку персональных данных дается Благотворителем на неопределенный срок. Согласие может быть в любой момент отозвано путем направления письма по адресу, указанному в разделе 8 Оферты. В случае отзыва согласия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обяз</w:t>
      </w:r>
      <w:r>
        <w:rPr>
          <w:rFonts w:ascii="Times New Roman" w:eastAsia="Times New Roman" w:hAnsi="Times New Roman"/>
          <w:sz w:val="24"/>
          <w:szCs w:val="24"/>
        </w:rPr>
        <w:t>уется в течение пяти рабочих дней уничтожить или обезличить персональные данные Благотворителя.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7.5. Благотворитель также дает согласие на получение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информации об Использовании Пожертвования, программах/проектах и важных событиях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</w:t>
      </w:r>
      <w:r>
        <w:rPr>
          <w:rFonts w:ascii="Times New Roman" w:eastAsia="Times New Roman" w:hAnsi="Times New Roman"/>
          <w:sz w:val="24"/>
          <w:szCs w:val="24"/>
        </w:rPr>
        <w:t>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помощью электронных, почтовых и СМС–рассылок, а также с помощью телефонных звонков. Благотворитель может в любой момент отказаться от получения указанной информации, направив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письма по адресу, указанному в разделе 8 Оферты или на</w:t>
      </w:r>
      <w:r>
        <w:rPr>
          <w:rFonts w:ascii="Times New Roman" w:eastAsia="Times New Roman" w:hAnsi="Times New Roman"/>
          <w:sz w:val="24"/>
          <w:szCs w:val="24"/>
        </w:rPr>
        <w:t xml:space="preserve"> электронный адрес: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info@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/>
          </w:rPr>
          <w:t>sirotstvynet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numPr>
          <w:ilvl w:val="0"/>
          <w:numId w:val="16"/>
        </w:numPr>
        <w:shd w:val="clear" w:color="auto" w:fill="FCFCFC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РЕКВИЗИТЫ БЛАГОПОЛУЧАТЕЛЯ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является юридическим лицом, учрежденным и действующим по праву Российской Федерации.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Полное наименование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Автономная некоммерческая организация «Ресурсный центр профилактики социального сиротства»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(краткое наименование  –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АНО «Ресурсный центр профилактики социального сиротства»)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000000">
        <w:tc>
          <w:tcPr>
            <w:tcW w:w="4814" w:type="dxa"/>
          </w:tcPr>
          <w:p w:rsidR="00000000" w:rsidRDefault="00CF78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814" w:type="dxa"/>
            <w:hideMark/>
          </w:tcPr>
          <w:p w:rsidR="00000000" w:rsidRDefault="00CF78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6213013118 КПП 621301001</w:t>
            </w:r>
          </w:p>
          <w:p w:rsidR="00000000" w:rsidRDefault="00CF78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391112, Рязанская область, г. Рыбное, ул. Макаренко, д. 16.</w:t>
            </w:r>
          </w:p>
        </w:tc>
      </w:tr>
    </w:tbl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Банковские реквизиты:</w:t>
      </w:r>
    </w:p>
    <w:p w:rsidR="00000000" w:rsidRDefault="00CF78F4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Прио</w:t>
      </w:r>
      <w:proofErr w:type="spellEnd"/>
      <w:r>
        <w:rPr>
          <w:rFonts w:ascii="Times New Roman" w:hAnsi="Times New Roman"/>
          <w:bCs/>
          <w:sz w:val="24"/>
          <w:szCs w:val="24"/>
        </w:rPr>
        <w:t>-Внешторгбанк (ПАО) г. Рязань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000000" w:rsidRDefault="00CF78F4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р\с 40703810200060000080                                       </w:t>
      </w:r>
    </w:p>
    <w:p w:rsidR="00000000" w:rsidRDefault="00CF78F4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к\</w:t>
      </w:r>
      <w:proofErr w:type="spellStart"/>
      <w:r>
        <w:rPr>
          <w:rFonts w:ascii="Times New Roman" w:hAnsi="Times New Roman"/>
          <w:bCs/>
          <w:sz w:val="24"/>
          <w:szCs w:val="24"/>
        </w:rPr>
        <w:t>сч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30101810500000000708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000000" w:rsidRDefault="00CF78F4">
      <w:pPr>
        <w:shd w:val="clear" w:color="auto" w:fill="FCFCFC"/>
        <w:spacing w:line="276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БИК  046126708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</w:rPr>
        <w:t xml:space="preserve">АНО «Ресурсный центр </w:t>
      </w:r>
    </w:p>
    <w:p w:rsidR="00000000" w:rsidRDefault="00CF78F4">
      <w:pPr>
        <w:shd w:val="clear" w:color="auto" w:fill="FCFCFC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профилактики социального сиротства»                                         Н.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Цыпич</w:t>
      </w:r>
      <w:proofErr w:type="spellEnd"/>
    </w:p>
    <w:p w:rsidR="00CF78F4" w:rsidRDefault="00CF78F4">
      <w:pPr>
        <w:jc w:val="both"/>
        <w:rPr>
          <w:rFonts w:ascii="Times New Roman" w:hAnsi="Times New Roman"/>
          <w:sz w:val="24"/>
          <w:szCs w:val="24"/>
        </w:rPr>
      </w:pPr>
    </w:p>
    <w:sectPr w:rsidR="00CF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1B5D"/>
    <w:multiLevelType w:val="multilevel"/>
    <w:tmpl w:val="D9C888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B5D76"/>
    <w:multiLevelType w:val="multilevel"/>
    <w:tmpl w:val="7CF41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40C1C"/>
    <w:multiLevelType w:val="multilevel"/>
    <w:tmpl w:val="83D63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13AC5"/>
    <w:multiLevelType w:val="multilevel"/>
    <w:tmpl w:val="C462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3599F"/>
    <w:multiLevelType w:val="multilevel"/>
    <w:tmpl w:val="FF26E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C61EC"/>
    <w:multiLevelType w:val="multilevel"/>
    <w:tmpl w:val="B6CC36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E1646"/>
    <w:multiLevelType w:val="multilevel"/>
    <w:tmpl w:val="85547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B2B2D"/>
    <w:multiLevelType w:val="multilevel"/>
    <w:tmpl w:val="2E443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A5"/>
    <w:rsid w:val="00CF78F4"/>
    <w:rsid w:val="00D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3634-E0AC-4CB7-A24C-1ECD96E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ConsPlusNormal">
    <w:name w:val="ConsPlusNormal"/>
    <w:uiPriority w:val="99"/>
    <w:semiHidden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uiPriority w:val="99"/>
    <w:semiHidden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</w:style>
  <w:style w:type="character" w:customStyle="1" w:styleId="msonormal1">
    <w:name w:val="msonormal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semiHidden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rotstvy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rotstvy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otstvynet.ru/" TargetMode="External"/><Relationship Id="rId5" Type="http://schemas.openxmlformats.org/officeDocument/2006/relationships/hyperlink" Target="http://sirotstvyn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(публичная оферта) - в MS Word (.doc)</vt:lpstr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(публичная оферта) - в MS Word (.doc)</dc:title>
  <dc:subject/>
  <dc:creator>Антон Новожилов</dc:creator>
  <cp:keywords/>
  <dc:description/>
  <cp:lastModifiedBy>Антон Новожилов</cp:lastModifiedBy>
  <cp:revision>2</cp:revision>
  <dcterms:created xsi:type="dcterms:W3CDTF">2018-12-28T12:34:00Z</dcterms:created>
  <dcterms:modified xsi:type="dcterms:W3CDTF">2018-12-28T12:34:00Z</dcterms:modified>
</cp:coreProperties>
</file>